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09FFF" w14:textId="77777777" w:rsidR="00AE0709" w:rsidRDefault="00AE0709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</w:p>
    <w:p w14:paraId="229B51B1" w14:textId="6028D1C1" w:rsidR="00AE0709" w:rsidRPr="00AE0709" w:rsidRDefault="00AE0709" w:rsidP="00AE0709">
      <w:pPr>
        <w:spacing w:line="276" w:lineRule="auto"/>
        <w:jc w:val="center"/>
        <w:rPr>
          <w:rFonts w:ascii="Verdana" w:eastAsia="Calibri" w:hAnsi="Verdana"/>
          <w:iCs/>
          <w:sz w:val="22"/>
          <w:szCs w:val="22"/>
          <w:lang w:val="es-CO" w:eastAsia="en-US"/>
        </w:rPr>
      </w:pPr>
      <w:r w:rsidRPr="00AE0709"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  <w:t xml:space="preserve">Citación: 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Arango-Carvajal, L. (2024). Predicción de la erosión del suelo mediante </w:t>
      </w:r>
      <w:proofErr w:type="spellStart"/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>Random</w:t>
      </w:r>
      <w:proofErr w:type="spellEnd"/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 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>Forest: caso de estudio cuenca Río Grande,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 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>Antioquia.</w:t>
      </w:r>
    </w:p>
    <w:p w14:paraId="522C06C9" w14:textId="0DF3B97B" w:rsidR="00AE0709" w:rsidRPr="00AE0709" w:rsidRDefault="00AE0709" w:rsidP="00AE0709">
      <w:pPr>
        <w:spacing w:line="276" w:lineRule="auto"/>
        <w:jc w:val="center"/>
        <w:rPr>
          <w:rFonts w:ascii="Verdana" w:eastAsia="Calibri" w:hAnsi="Verdana"/>
          <w:iCs/>
          <w:sz w:val="22"/>
          <w:szCs w:val="22"/>
          <w:lang w:val="es-CO" w:eastAsia="en-US"/>
        </w:rPr>
      </w:pPr>
      <w:r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Anexo 5. </w:t>
      </w:r>
      <w:r w:rsidRPr="008D1830">
        <w:rPr>
          <w:rFonts w:ascii="Verdana" w:eastAsia="Calibri" w:hAnsi="Verdana"/>
          <w:i/>
          <w:sz w:val="22"/>
          <w:szCs w:val="22"/>
          <w:lang w:val="es-CO" w:eastAsia="en-US"/>
        </w:rPr>
        <w:t>Revista de Investigación</w:t>
      </w:r>
      <w:r w:rsidRPr="008D1830">
        <w:rPr>
          <w:rFonts w:ascii="Verdana" w:eastAsia="Calibri" w:hAnsi="Verdana"/>
          <w:i/>
          <w:sz w:val="22"/>
          <w:szCs w:val="22"/>
          <w:lang w:val="es-CO" w:eastAsia="en-US"/>
        </w:rPr>
        <w:t xml:space="preserve"> </w:t>
      </w:r>
      <w:r w:rsidRPr="008D1830">
        <w:rPr>
          <w:rFonts w:ascii="Verdana" w:eastAsia="Calibri" w:hAnsi="Verdana"/>
          <w:i/>
          <w:sz w:val="22"/>
          <w:szCs w:val="22"/>
          <w:lang w:val="es-CO" w:eastAsia="en-US"/>
        </w:rPr>
        <w:t>Agraria y Ambiental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 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>15(1),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 </w:t>
      </w:r>
      <w:r w:rsidRPr="00AE0709">
        <w:rPr>
          <w:rFonts w:ascii="Verdana" w:eastAsia="Calibri" w:hAnsi="Verdana"/>
          <w:iCs/>
          <w:sz w:val="22"/>
          <w:szCs w:val="22"/>
          <w:lang w:val="es-CO" w:eastAsia="en-US"/>
        </w:rPr>
        <w:t>317-339.</w:t>
      </w:r>
    </w:p>
    <w:p w14:paraId="7E0D24C2" w14:textId="29BF08A4" w:rsidR="00AE0709" w:rsidRPr="00AE0709" w:rsidRDefault="00AE0709" w:rsidP="00AE0709">
      <w:pPr>
        <w:spacing w:line="276" w:lineRule="auto"/>
        <w:jc w:val="center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  <w:hyperlink r:id="rId4" w:history="1">
        <w:r w:rsidRPr="00B7146C">
          <w:rPr>
            <w:rStyle w:val="Hipervnculo"/>
            <w:rFonts w:ascii="Verdana" w:eastAsia="Calibri" w:hAnsi="Verdana"/>
            <w:iCs/>
            <w:sz w:val="22"/>
            <w:szCs w:val="22"/>
            <w:lang w:val="es-CO" w:eastAsia="en-US"/>
          </w:rPr>
          <w:t>https://doi.org./10.22490/21456453.6755</w:t>
        </w:r>
      </w:hyperlink>
      <w:r>
        <w:rPr>
          <w:rFonts w:ascii="Verdana" w:eastAsia="Calibri" w:hAnsi="Verdana"/>
          <w:iCs/>
          <w:sz w:val="22"/>
          <w:szCs w:val="22"/>
          <w:lang w:val="es-CO" w:eastAsia="en-US"/>
        </w:rPr>
        <w:t xml:space="preserve"> </w:t>
      </w:r>
    </w:p>
    <w:p w14:paraId="7F2E64CC" w14:textId="77777777" w:rsidR="00AE0709" w:rsidRDefault="00AE0709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</w:p>
    <w:p w14:paraId="2660F943" w14:textId="77777777" w:rsidR="00AE0709" w:rsidRDefault="00AE0709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</w:p>
    <w:p w14:paraId="5812B872" w14:textId="77777777" w:rsidR="00AE0709" w:rsidRDefault="00AE0709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</w:p>
    <w:p w14:paraId="260F24E4" w14:textId="77777777" w:rsidR="00AE0709" w:rsidRDefault="00AE0709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</w:p>
    <w:p w14:paraId="7C4E481D" w14:textId="613AC11B" w:rsidR="005544C7" w:rsidRPr="005544C7" w:rsidRDefault="005544C7" w:rsidP="005544C7">
      <w:pPr>
        <w:spacing w:line="276" w:lineRule="auto"/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</w:pPr>
      <w:r w:rsidRPr="002C693E"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  <w:t xml:space="preserve">Curva de validación para </w:t>
      </w:r>
      <w:proofErr w:type="spellStart"/>
      <w:r w:rsidRPr="002C693E"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  <w:t>class_weight</w:t>
      </w:r>
      <w:proofErr w:type="spellEnd"/>
      <w:r w:rsidRPr="005544C7">
        <w:rPr>
          <w:rFonts w:ascii="Verdana" w:eastAsia="Calibri" w:hAnsi="Verdana"/>
          <w:b/>
          <w:bCs/>
          <w:iCs/>
          <w:sz w:val="22"/>
          <w:szCs w:val="22"/>
          <w:lang w:val="es-CO" w:eastAsia="en-US"/>
        </w:rPr>
        <w:t xml:space="preserve">. </w:t>
      </w:r>
    </w:p>
    <w:p w14:paraId="1F02518C" w14:textId="77777777" w:rsidR="005544C7" w:rsidRDefault="005544C7" w:rsidP="005544C7">
      <w:pPr>
        <w:spacing w:line="276" w:lineRule="auto"/>
        <w:rPr>
          <w:rFonts w:ascii="Verdana" w:eastAsia="Calibri" w:hAnsi="Verdana"/>
          <w:iCs/>
          <w:szCs w:val="18"/>
          <w:lang w:val="es-CO" w:eastAsia="en-US"/>
        </w:rPr>
      </w:pPr>
    </w:p>
    <w:p w14:paraId="707DB405" w14:textId="6231792B" w:rsidR="005544C7" w:rsidRPr="002C693E" w:rsidRDefault="005544C7" w:rsidP="005544C7">
      <w:pPr>
        <w:spacing w:line="276" w:lineRule="auto"/>
        <w:rPr>
          <w:rFonts w:ascii="Verdana" w:eastAsia="Calibri" w:hAnsi="Verdana"/>
          <w:sz w:val="20"/>
          <w:szCs w:val="20"/>
          <w:lang w:val="es-CO" w:eastAsia="es-CO"/>
        </w:rPr>
      </w:pPr>
      <w:r w:rsidRPr="002C693E">
        <w:rPr>
          <w:rFonts w:ascii="Verdana" w:eastAsia="Calibri" w:hAnsi="Verdana"/>
          <w:sz w:val="20"/>
          <w:szCs w:val="20"/>
          <w:lang w:val="es-CO" w:eastAsia="es-CO"/>
        </w:rPr>
        <w:t>A continuación</w:t>
      </w:r>
      <w:r>
        <w:rPr>
          <w:rFonts w:ascii="Verdana" w:eastAsia="Calibri" w:hAnsi="Verdana"/>
          <w:sz w:val="20"/>
          <w:szCs w:val="20"/>
          <w:lang w:val="es-CO" w:eastAsia="es-CO"/>
        </w:rPr>
        <w:t>,</w:t>
      </w:r>
      <w:r w:rsidRPr="002C693E">
        <w:rPr>
          <w:rFonts w:ascii="Verdana" w:eastAsia="Calibri" w:hAnsi="Verdana"/>
          <w:sz w:val="20"/>
          <w:szCs w:val="20"/>
          <w:lang w:val="es-CO" w:eastAsia="es-CO"/>
        </w:rPr>
        <w:t xml:space="preserve"> se muestra el comportamiento de la curva de validación para el </w:t>
      </w:r>
      <w:proofErr w:type="spellStart"/>
      <w:r w:rsidRPr="002C693E">
        <w:rPr>
          <w:rFonts w:ascii="Verdana" w:eastAsia="Calibri" w:hAnsi="Verdana"/>
          <w:sz w:val="20"/>
          <w:szCs w:val="20"/>
          <w:lang w:val="es-CO" w:eastAsia="es-CO"/>
        </w:rPr>
        <w:t>hiperparámetro</w:t>
      </w:r>
      <w:proofErr w:type="spellEnd"/>
      <w:r w:rsidRPr="002C693E">
        <w:rPr>
          <w:rFonts w:ascii="Verdana" w:eastAsia="Calibri" w:hAnsi="Verdana"/>
          <w:sz w:val="20"/>
          <w:szCs w:val="20"/>
          <w:lang w:val="es-CO" w:eastAsia="es-CO"/>
        </w:rPr>
        <w:t xml:space="preserve"> </w:t>
      </w:r>
      <w:r w:rsidRPr="000D20E2">
        <w:rPr>
          <w:rFonts w:ascii="Verdana" w:eastAsia="Calibri" w:hAnsi="Verdana"/>
          <w:sz w:val="20"/>
          <w:szCs w:val="20"/>
          <w:lang w:val="es-CO" w:eastAsia="es-CO"/>
        </w:rPr>
        <w:t>"</w:t>
      </w:r>
      <w:proofErr w:type="spellStart"/>
      <w:r w:rsidRPr="002C693E">
        <w:rPr>
          <w:rFonts w:ascii="Verdana" w:eastAsia="Calibri" w:hAnsi="Verdana"/>
          <w:sz w:val="20"/>
          <w:szCs w:val="20"/>
          <w:lang w:val="es-CO" w:eastAsia="es-CO"/>
        </w:rPr>
        <w:t>class</w:t>
      </w:r>
      <w:r w:rsidRPr="000D20E2">
        <w:rPr>
          <w:rFonts w:ascii="Verdana" w:eastAsia="Calibri" w:hAnsi="Verdana"/>
          <w:sz w:val="20"/>
          <w:szCs w:val="20"/>
          <w:lang w:val="es-CO" w:eastAsia="es-CO"/>
        </w:rPr>
        <w:t>_</w:t>
      </w:r>
      <w:r w:rsidRPr="002C693E">
        <w:rPr>
          <w:rFonts w:ascii="Verdana" w:eastAsia="Calibri" w:hAnsi="Verdana"/>
          <w:sz w:val="20"/>
          <w:szCs w:val="20"/>
          <w:lang w:val="es-CO" w:eastAsia="es-CO"/>
        </w:rPr>
        <w:t>weigth</w:t>
      </w:r>
      <w:proofErr w:type="spellEnd"/>
      <w:r w:rsidRPr="000D20E2">
        <w:rPr>
          <w:rFonts w:ascii="Verdana" w:eastAsia="Calibri" w:hAnsi="Verdana"/>
          <w:sz w:val="20"/>
          <w:szCs w:val="20"/>
          <w:lang w:val="es-CO" w:eastAsia="es-CO"/>
        </w:rPr>
        <w:t>”</w:t>
      </w:r>
      <w:r w:rsidRPr="002C693E">
        <w:rPr>
          <w:rFonts w:ascii="Verdana" w:eastAsia="Calibri" w:hAnsi="Verdana"/>
          <w:sz w:val="20"/>
          <w:szCs w:val="20"/>
          <w:lang w:val="es-CO" w:eastAsia="es-CO"/>
        </w:rPr>
        <w:t xml:space="preserve"> (asignación de pesos a las clases).</w:t>
      </w:r>
    </w:p>
    <w:p w14:paraId="21700F0A" w14:textId="77777777" w:rsidR="005544C7" w:rsidRPr="002C693E" w:rsidRDefault="005544C7" w:rsidP="005544C7">
      <w:pPr>
        <w:spacing w:line="276" w:lineRule="auto"/>
        <w:rPr>
          <w:rFonts w:ascii="Verdana" w:eastAsia="Calibri" w:hAnsi="Verdana"/>
          <w:sz w:val="20"/>
          <w:szCs w:val="20"/>
          <w:lang w:val="es-CO" w:eastAsia="es-CO"/>
        </w:rPr>
      </w:pPr>
    </w:p>
    <w:p w14:paraId="62FDC9C6" w14:textId="64B04A80" w:rsidR="005544C7" w:rsidRPr="002C693E" w:rsidRDefault="005544C7" w:rsidP="005544C7">
      <w:pPr>
        <w:tabs>
          <w:tab w:val="left" w:pos="1985"/>
        </w:tabs>
        <w:spacing w:line="276" w:lineRule="auto"/>
        <w:jc w:val="center"/>
        <w:rPr>
          <w:rFonts w:ascii="Verdana" w:eastAsia="Calibri" w:hAnsi="Verdana"/>
          <w:sz w:val="20"/>
          <w:szCs w:val="20"/>
          <w:lang w:val="es-CO" w:eastAsia="es-CO"/>
        </w:rPr>
      </w:pPr>
      <w:r w:rsidRPr="000D20E2">
        <w:rPr>
          <w:rFonts w:ascii="Verdana" w:eastAsia="Calibri" w:hAnsi="Verdana"/>
          <w:noProof/>
          <w:sz w:val="20"/>
          <w:szCs w:val="20"/>
          <w:lang w:val="es-CO" w:eastAsia="es-CO"/>
        </w:rPr>
        <w:drawing>
          <wp:inline distT="0" distB="0" distL="0" distR="0" wp14:anchorId="34A6725A" wp14:editId="6957B464">
            <wp:extent cx="2978785" cy="2161540"/>
            <wp:effectExtent l="19050" t="19050" r="12065" b="10160"/>
            <wp:docPr id="2134443702" name="Imagen 1" descr="Gráfico, Gráfico de línea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443702" name="Imagen 1" descr="Gráfico, Gráfico de líneas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5" cy="216154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D329449" w14:textId="77777777" w:rsidR="005544C7" w:rsidRPr="002C693E" w:rsidRDefault="005544C7" w:rsidP="005544C7">
      <w:pPr>
        <w:spacing w:after="200" w:line="276" w:lineRule="auto"/>
        <w:jc w:val="center"/>
        <w:rPr>
          <w:rFonts w:ascii="Verdana" w:eastAsia="Calibri" w:hAnsi="Verdana"/>
          <w:iCs/>
          <w:color w:val="44546A"/>
          <w:szCs w:val="18"/>
          <w:lang w:val="es-CO" w:eastAsia="es-CO"/>
        </w:rPr>
      </w:pP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t xml:space="preserve">Figura </w:t>
      </w: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fldChar w:fldCharType="begin"/>
      </w: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instrText xml:space="preserve"> SEQ Figura \* ARABIC </w:instrText>
      </w: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fldChar w:fldCharType="separate"/>
      </w:r>
      <w:r w:rsidRPr="002C693E">
        <w:rPr>
          <w:rFonts w:ascii="Verdana" w:eastAsia="Calibri" w:hAnsi="Verdana"/>
          <w:b/>
          <w:bCs/>
          <w:iCs/>
          <w:noProof/>
          <w:szCs w:val="18"/>
          <w:lang w:val="es-CO" w:eastAsia="en-US"/>
        </w:rPr>
        <w:t>3</w:t>
      </w: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fldChar w:fldCharType="end"/>
      </w:r>
      <w:r w:rsidRPr="002C693E">
        <w:rPr>
          <w:rFonts w:ascii="Verdana" w:eastAsia="Calibri" w:hAnsi="Verdana"/>
          <w:b/>
          <w:bCs/>
          <w:iCs/>
          <w:szCs w:val="18"/>
          <w:lang w:val="es-CO" w:eastAsia="en-US"/>
        </w:rPr>
        <w:t>.</w:t>
      </w:r>
      <w:r w:rsidRPr="002C693E">
        <w:rPr>
          <w:rFonts w:ascii="Verdana" w:eastAsia="Calibri" w:hAnsi="Verdana"/>
          <w:iCs/>
          <w:szCs w:val="18"/>
          <w:lang w:val="es-CO" w:eastAsia="en-US"/>
        </w:rPr>
        <w:t xml:space="preserve"> Curva de validación para </w:t>
      </w:r>
      <w:proofErr w:type="spellStart"/>
      <w:r w:rsidRPr="002C693E">
        <w:rPr>
          <w:rFonts w:ascii="Verdana" w:eastAsia="Calibri" w:hAnsi="Verdana"/>
          <w:iCs/>
          <w:szCs w:val="18"/>
          <w:lang w:val="es-CO" w:eastAsia="en-US"/>
        </w:rPr>
        <w:t>class_weight</w:t>
      </w:r>
      <w:proofErr w:type="spellEnd"/>
      <w:r>
        <w:rPr>
          <w:rFonts w:ascii="Verdana" w:eastAsia="Calibri" w:hAnsi="Verdana"/>
          <w:iCs/>
          <w:szCs w:val="18"/>
          <w:lang w:val="es-CO" w:eastAsia="en-US"/>
        </w:rPr>
        <w:t xml:space="preserve">. </w:t>
      </w:r>
      <w:r w:rsidRPr="00D242AB">
        <w:rPr>
          <w:rFonts w:ascii="Verdana" w:eastAsia="Calibri" w:hAnsi="Verdana"/>
          <w:b/>
          <w:bCs/>
          <w:iCs/>
          <w:szCs w:val="18"/>
          <w:lang w:val="es-CO" w:eastAsia="en-US"/>
        </w:rPr>
        <w:t>Fuente:</w:t>
      </w:r>
      <w:r>
        <w:rPr>
          <w:rFonts w:ascii="Verdana" w:eastAsia="Calibri" w:hAnsi="Verdana"/>
          <w:iCs/>
          <w:szCs w:val="18"/>
          <w:lang w:val="es-CO" w:eastAsia="en-US"/>
        </w:rPr>
        <w:t xml:space="preserve"> Autores</w:t>
      </w:r>
    </w:p>
    <w:p w14:paraId="2351CBA9" w14:textId="77777777" w:rsidR="007B61BF" w:rsidRDefault="007B61BF"/>
    <w:sectPr w:rsidR="007B61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4C7"/>
    <w:rsid w:val="005544C7"/>
    <w:rsid w:val="006C5C40"/>
    <w:rsid w:val="007B61BF"/>
    <w:rsid w:val="008D1830"/>
    <w:rsid w:val="00AE0709"/>
    <w:rsid w:val="00B06CA6"/>
    <w:rsid w:val="00B369FE"/>
    <w:rsid w:val="00D03AF8"/>
    <w:rsid w:val="00E84DDE"/>
    <w:rsid w:val="00E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8A53"/>
  <w15:chartTrackingRefBased/>
  <w15:docId w15:val="{A3753C0E-81E5-4D2F-93FC-9C70A80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44C7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8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E070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E0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doi.org./10.22490/21456453.675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502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Isabel Arango Carvajal</dc:creator>
  <cp:keywords/>
  <dc:description/>
  <cp:lastModifiedBy>gojeda</cp:lastModifiedBy>
  <cp:revision>3</cp:revision>
  <dcterms:created xsi:type="dcterms:W3CDTF">2023-04-12T14:35:00Z</dcterms:created>
  <dcterms:modified xsi:type="dcterms:W3CDTF">2023-12-19T14:18:00Z</dcterms:modified>
</cp:coreProperties>
</file>